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38148" w14:textId="77777777" w:rsidR="005B2A17" w:rsidRDefault="001B2128">
      <w:pPr>
        <w:pStyle w:val="1"/>
        <w:spacing w:before="62" w:line="275" w:lineRule="exact"/>
        <w:ind w:left="803" w:right="808" w:firstLine="0"/>
        <w:jc w:val="center"/>
      </w:pPr>
      <w:r>
        <w:rPr>
          <w:color w:val="333333"/>
        </w:rPr>
        <w:t>ВНИМАНИЕ!</w:t>
      </w:r>
    </w:p>
    <w:p w14:paraId="772372C1" w14:textId="77777777" w:rsidR="005B2A17" w:rsidRDefault="001B2128">
      <w:pPr>
        <w:spacing w:line="275" w:lineRule="exact"/>
        <w:ind w:left="803" w:right="808"/>
        <w:jc w:val="center"/>
        <w:rPr>
          <w:b/>
          <w:sz w:val="24"/>
        </w:rPr>
      </w:pPr>
      <w:r>
        <w:rPr>
          <w:b/>
          <w:color w:val="333333"/>
          <w:sz w:val="24"/>
        </w:rPr>
        <w:t>Обязательно ознакомьтесь с необходимыми мерами безопасности до начала работ!</w:t>
      </w:r>
    </w:p>
    <w:p w14:paraId="25F660E2" w14:textId="77777777" w:rsidR="005B2A17" w:rsidRDefault="005B2A17">
      <w:pPr>
        <w:pStyle w:val="a3"/>
        <w:ind w:left="0"/>
        <w:rPr>
          <w:b/>
          <w:sz w:val="32"/>
        </w:rPr>
      </w:pPr>
    </w:p>
    <w:p w14:paraId="77EF80DC" w14:textId="77777777" w:rsidR="005B2A17" w:rsidRDefault="001B2128">
      <w:pPr>
        <w:ind w:left="803" w:right="805"/>
        <w:jc w:val="center"/>
        <w:rPr>
          <w:b/>
          <w:sz w:val="28"/>
        </w:rPr>
      </w:pPr>
      <w:r>
        <w:rPr>
          <w:b/>
          <w:color w:val="333333"/>
          <w:sz w:val="28"/>
        </w:rPr>
        <w:t>И Н С Т Р У К Ц И Я</w:t>
      </w:r>
    </w:p>
    <w:p w14:paraId="3A2F720E" w14:textId="77777777" w:rsidR="005B2A17" w:rsidRDefault="001B2128" w:rsidP="0082468E">
      <w:pPr>
        <w:pStyle w:val="1"/>
        <w:spacing w:before="1"/>
        <w:ind w:left="803" w:right="808" w:firstLine="0"/>
        <w:jc w:val="center"/>
        <w:rPr>
          <w:b w:val="0"/>
        </w:rPr>
      </w:pPr>
      <w:r>
        <w:rPr>
          <w:color w:val="333333"/>
        </w:rPr>
        <w:t>по применению, транспортировке, хранению и необходимым мерам бе</w:t>
      </w:r>
      <w:r w:rsidR="00F1155F">
        <w:rPr>
          <w:color w:val="333333"/>
        </w:rPr>
        <w:t>зопасности при работе с состав</w:t>
      </w:r>
      <w:r>
        <w:rPr>
          <w:color w:val="333333"/>
        </w:rPr>
        <w:t xml:space="preserve">ом </w:t>
      </w:r>
      <w:r>
        <w:rPr>
          <w:b w:val="0"/>
        </w:rPr>
        <w:t>«</w:t>
      </w:r>
      <w:r w:rsidR="0082468E">
        <w:t>ПреоКорр</w:t>
      </w:r>
      <w:r>
        <w:t>»</w:t>
      </w:r>
      <w:r w:rsidR="0082468E">
        <w:rPr>
          <w:b w:val="0"/>
        </w:rPr>
        <w:t xml:space="preserve"> </w:t>
      </w:r>
    </w:p>
    <w:p w14:paraId="49375FEC" w14:textId="77777777" w:rsidR="0082468E" w:rsidRDefault="0082468E" w:rsidP="0082468E">
      <w:pPr>
        <w:pStyle w:val="1"/>
        <w:spacing w:before="1"/>
        <w:ind w:left="803" w:right="808" w:firstLine="0"/>
        <w:jc w:val="center"/>
        <w:rPr>
          <w:b w:val="0"/>
        </w:rPr>
      </w:pPr>
    </w:p>
    <w:p w14:paraId="6C67BC98" w14:textId="77777777" w:rsidR="005B2A17" w:rsidRDefault="001B2128">
      <w:pPr>
        <w:pStyle w:val="a4"/>
        <w:numPr>
          <w:ilvl w:val="0"/>
          <w:numId w:val="1"/>
        </w:numPr>
        <w:tabs>
          <w:tab w:val="left" w:pos="460"/>
        </w:tabs>
        <w:ind w:right="348" w:firstLine="0"/>
        <w:rPr>
          <w:sz w:val="24"/>
        </w:rPr>
      </w:pPr>
      <w:r>
        <w:rPr>
          <w:b/>
          <w:sz w:val="24"/>
          <w:u w:val="thick"/>
        </w:rPr>
        <w:t>Назначение:</w:t>
      </w:r>
      <w:r>
        <w:rPr>
          <w:b/>
          <w:sz w:val="24"/>
        </w:rPr>
        <w:t xml:space="preserve"> </w:t>
      </w:r>
      <w:r>
        <w:rPr>
          <w:sz w:val="24"/>
        </w:rPr>
        <w:t>П</w:t>
      </w:r>
      <w:r w:rsidR="0082468E">
        <w:rPr>
          <w:sz w:val="24"/>
        </w:rPr>
        <w:t>реобразователь ржавчины</w:t>
      </w:r>
      <w:r>
        <w:rPr>
          <w:sz w:val="24"/>
        </w:rPr>
        <w:t xml:space="preserve"> «</w:t>
      </w:r>
      <w:r w:rsidR="0082468E">
        <w:rPr>
          <w:b/>
          <w:sz w:val="24"/>
        </w:rPr>
        <w:t>ПреоКорр</w:t>
      </w:r>
      <w:r>
        <w:rPr>
          <w:b/>
          <w:sz w:val="24"/>
        </w:rPr>
        <w:t xml:space="preserve">» </w:t>
      </w:r>
      <w:r>
        <w:rPr>
          <w:sz w:val="24"/>
        </w:rPr>
        <w:t>предназначен для предотвращения коррозионных потерь металлов и повышения их устойчивости к коррозии, для преобразования всех видов ржавчины металлических поверхностей</w:t>
      </w:r>
      <w:r w:rsidR="0082468E">
        <w:rPr>
          <w:sz w:val="24"/>
        </w:rPr>
        <w:t xml:space="preserve"> (кроме цветных металлов)</w:t>
      </w:r>
      <w:r>
        <w:rPr>
          <w:sz w:val="24"/>
        </w:rPr>
        <w:t xml:space="preserve"> различных объектов в промышленности (пищевой, перерабатывающей, машиностроительной, топливно-энергетической, нефтеперерабатывающей и др.), </w:t>
      </w:r>
      <w:r w:rsidR="00F1155F">
        <w:rPr>
          <w:sz w:val="24"/>
        </w:rPr>
        <w:t xml:space="preserve">в Вооруженных Силах РФ, </w:t>
      </w:r>
      <w:r>
        <w:rPr>
          <w:sz w:val="24"/>
        </w:rPr>
        <w:t>на транспорте, в строительной инд</w:t>
      </w:r>
      <w:r w:rsidR="001031EB">
        <w:rPr>
          <w:sz w:val="24"/>
        </w:rPr>
        <w:t>устрии, в ЖКХ</w:t>
      </w:r>
      <w:r>
        <w:rPr>
          <w:sz w:val="24"/>
        </w:rPr>
        <w:t xml:space="preserve">, в </w:t>
      </w:r>
      <w:r>
        <w:rPr>
          <w:color w:val="333333"/>
          <w:sz w:val="24"/>
        </w:rPr>
        <w:t xml:space="preserve">сфере услуг (ремонт, реставрация и т.п.)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быту.</w:t>
      </w:r>
    </w:p>
    <w:p w14:paraId="62BB0795" w14:textId="77777777" w:rsidR="005B2A17" w:rsidRDefault="005B2A17">
      <w:pPr>
        <w:pStyle w:val="a3"/>
        <w:ind w:left="0"/>
      </w:pPr>
    </w:p>
    <w:p w14:paraId="3C1EBC6A" w14:textId="77777777" w:rsidR="005B2A17" w:rsidRDefault="001B2128">
      <w:pPr>
        <w:pStyle w:val="a4"/>
        <w:numPr>
          <w:ilvl w:val="0"/>
          <w:numId w:val="1"/>
        </w:numPr>
        <w:tabs>
          <w:tab w:val="left" w:pos="460"/>
        </w:tabs>
        <w:ind w:right="387" w:firstLine="0"/>
        <w:rPr>
          <w:sz w:val="24"/>
        </w:rPr>
      </w:pPr>
      <w:r>
        <w:rPr>
          <w:b/>
          <w:sz w:val="24"/>
          <w:u w:val="thick"/>
        </w:rPr>
        <w:t>Состав:</w:t>
      </w:r>
      <w:r>
        <w:rPr>
          <w:b/>
          <w:sz w:val="24"/>
        </w:rPr>
        <w:t xml:space="preserve"> </w:t>
      </w:r>
      <w:r>
        <w:rPr>
          <w:sz w:val="24"/>
        </w:rPr>
        <w:t>«</w:t>
      </w:r>
      <w:r w:rsidR="0082468E">
        <w:rPr>
          <w:b/>
          <w:sz w:val="24"/>
        </w:rPr>
        <w:t>ПреоКорр</w:t>
      </w:r>
      <w:r>
        <w:rPr>
          <w:b/>
          <w:sz w:val="24"/>
        </w:rPr>
        <w:t xml:space="preserve">» </w:t>
      </w:r>
      <w:r>
        <w:rPr>
          <w:sz w:val="24"/>
        </w:rPr>
        <w:t>представляет</w:t>
      </w:r>
      <w:r w:rsidR="0082468E">
        <w:rPr>
          <w:sz w:val="24"/>
        </w:rPr>
        <w:t xml:space="preserve"> собой </w:t>
      </w:r>
      <w:r>
        <w:rPr>
          <w:sz w:val="24"/>
        </w:rPr>
        <w:t>к</w:t>
      </w:r>
      <w:r w:rsidR="001A3CC8">
        <w:rPr>
          <w:sz w:val="24"/>
        </w:rPr>
        <w:t xml:space="preserve">омплекс </w:t>
      </w:r>
      <w:r w:rsidR="0082468E">
        <w:rPr>
          <w:sz w:val="24"/>
        </w:rPr>
        <w:t xml:space="preserve">поверхностно-активных веществ, неорганических солей </w:t>
      </w:r>
      <w:r w:rsidR="001A3CC8">
        <w:rPr>
          <w:sz w:val="24"/>
        </w:rPr>
        <w:t>и кислот</w:t>
      </w:r>
      <w:r w:rsidR="00E76380">
        <w:rPr>
          <w:sz w:val="24"/>
        </w:rPr>
        <w:t>, содержащий</w:t>
      </w:r>
      <w:r>
        <w:rPr>
          <w:sz w:val="24"/>
        </w:rPr>
        <w:t xml:space="preserve"> в качестве усиливающих и активн</w:t>
      </w:r>
      <w:r w:rsidR="0082468E">
        <w:rPr>
          <w:sz w:val="24"/>
        </w:rPr>
        <w:t xml:space="preserve">ых добавок </w:t>
      </w:r>
      <w:r>
        <w:rPr>
          <w:sz w:val="24"/>
        </w:rPr>
        <w:t>комплексоны, ингибиторы коррозии и другие специальные</w:t>
      </w:r>
      <w:r>
        <w:rPr>
          <w:spacing w:val="-5"/>
          <w:sz w:val="24"/>
        </w:rPr>
        <w:t xml:space="preserve"> </w:t>
      </w:r>
      <w:r w:rsidR="00E76380">
        <w:rPr>
          <w:sz w:val="24"/>
        </w:rPr>
        <w:t>присадки на водной основе.</w:t>
      </w:r>
    </w:p>
    <w:p w14:paraId="022F0DD2" w14:textId="77777777" w:rsidR="005B2A17" w:rsidRDefault="005B2A17">
      <w:pPr>
        <w:pStyle w:val="a3"/>
        <w:ind w:left="0"/>
      </w:pPr>
    </w:p>
    <w:p w14:paraId="6231E690" w14:textId="77777777" w:rsidR="005B2A17" w:rsidRPr="003A16BD" w:rsidRDefault="001B2128" w:rsidP="009D3E0A">
      <w:pPr>
        <w:pStyle w:val="a4"/>
        <w:numPr>
          <w:ilvl w:val="0"/>
          <w:numId w:val="1"/>
        </w:numPr>
        <w:tabs>
          <w:tab w:val="left" w:pos="460"/>
        </w:tabs>
        <w:spacing w:before="1"/>
        <w:ind w:right="766" w:firstLine="0"/>
        <w:rPr>
          <w:sz w:val="24"/>
          <w:szCs w:val="24"/>
        </w:rPr>
      </w:pPr>
      <w:r w:rsidRPr="003A16BD">
        <w:rPr>
          <w:b/>
          <w:sz w:val="24"/>
          <w:u w:val="thick"/>
        </w:rPr>
        <w:t>Способ действия:</w:t>
      </w:r>
      <w:r w:rsidRPr="003A16BD">
        <w:rPr>
          <w:b/>
          <w:sz w:val="24"/>
        </w:rPr>
        <w:t xml:space="preserve"> </w:t>
      </w:r>
      <w:r>
        <w:rPr>
          <w:sz w:val="24"/>
        </w:rPr>
        <w:t xml:space="preserve"> </w:t>
      </w:r>
      <w:r w:rsidR="008C6015">
        <w:rPr>
          <w:sz w:val="24"/>
        </w:rPr>
        <w:t xml:space="preserve">Рабочий раствор состава (см.п.6.2.) </w:t>
      </w:r>
      <w:r>
        <w:rPr>
          <w:sz w:val="24"/>
        </w:rPr>
        <w:t>«</w:t>
      </w:r>
      <w:r w:rsidR="00E76380" w:rsidRPr="003A16BD">
        <w:rPr>
          <w:b/>
          <w:sz w:val="24"/>
        </w:rPr>
        <w:t>ПреоКорр</w:t>
      </w:r>
      <w:r w:rsidRPr="003A16BD">
        <w:rPr>
          <w:b/>
          <w:sz w:val="24"/>
        </w:rPr>
        <w:t xml:space="preserve">» </w:t>
      </w:r>
      <w:r>
        <w:rPr>
          <w:sz w:val="24"/>
        </w:rPr>
        <w:t>активно взаимодействует со ржавчиной и обеспечивает её химическое преобразование на поверхности металла в нейтральную</w:t>
      </w:r>
      <w:r w:rsidRPr="003A16BD">
        <w:rPr>
          <w:spacing w:val="-22"/>
          <w:sz w:val="24"/>
        </w:rPr>
        <w:t xml:space="preserve"> </w:t>
      </w:r>
      <w:r>
        <w:rPr>
          <w:sz w:val="24"/>
        </w:rPr>
        <w:t>защитную пленку фосфатного характера с высокими адгезионными</w:t>
      </w:r>
      <w:r w:rsidRPr="003A16BD">
        <w:rPr>
          <w:spacing w:val="-4"/>
          <w:sz w:val="24"/>
        </w:rPr>
        <w:t xml:space="preserve"> </w:t>
      </w:r>
      <w:r w:rsidRPr="003A16BD">
        <w:rPr>
          <w:sz w:val="24"/>
          <w:szCs w:val="24"/>
        </w:rPr>
        <w:t>характеристиками.</w:t>
      </w:r>
      <w:r w:rsidR="003A16BD" w:rsidRPr="003A16BD">
        <w:rPr>
          <w:sz w:val="24"/>
          <w:szCs w:val="24"/>
        </w:rPr>
        <w:t xml:space="preserve"> </w:t>
      </w:r>
      <w:r w:rsidRPr="003A16BD">
        <w:rPr>
          <w:sz w:val="24"/>
          <w:szCs w:val="24"/>
        </w:rPr>
        <w:t>Доказано улучшение адгезионных свойств поверхности мет</w:t>
      </w:r>
      <w:r w:rsidR="00F1155F" w:rsidRPr="003A16BD">
        <w:rPr>
          <w:sz w:val="24"/>
          <w:szCs w:val="24"/>
        </w:rPr>
        <w:t>аллов после обработки составом</w:t>
      </w:r>
      <w:r w:rsidR="003A16BD" w:rsidRPr="003A16BD">
        <w:rPr>
          <w:sz w:val="24"/>
          <w:szCs w:val="24"/>
        </w:rPr>
        <w:t xml:space="preserve"> </w:t>
      </w:r>
      <w:r w:rsidRPr="003A16BD">
        <w:rPr>
          <w:sz w:val="24"/>
          <w:szCs w:val="24"/>
        </w:rPr>
        <w:t>«</w:t>
      </w:r>
      <w:r w:rsidR="00E76380" w:rsidRPr="003A16BD">
        <w:rPr>
          <w:b/>
          <w:sz w:val="24"/>
          <w:szCs w:val="24"/>
        </w:rPr>
        <w:t>ПреоКорр</w:t>
      </w:r>
      <w:r w:rsidRPr="003A16BD">
        <w:rPr>
          <w:b/>
          <w:sz w:val="24"/>
          <w:szCs w:val="24"/>
        </w:rPr>
        <w:t>»</w:t>
      </w:r>
      <w:r w:rsidR="00F1155F" w:rsidRPr="003A16BD">
        <w:rPr>
          <w:sz w:val="24"/>
          <w:szCs w:val="24"/>
        </w:rPr>
        <w:t>. Содержащиеся в состав</w:t>
      </w:r>
      <w:r w:rsidRPr="003A16BD">
        <w:rPr>
          <w:sz w:val="24"/>
          <w:szCs w:val="24"/>
        </w:rPr>
        <w:t>е «</w:t>
      </w:r>
      <w:r w:rsidR="00E76380" w:rsidRPr="003A16BD">
        <w:rPr>
          <w:b/>
          <w:sz w:val="24"/>
          <w:szCs w:val="24"/>
        </w:rPr>
        <w:t>ПреоКорр</w:t>
      </w:r>
      <w:r w:rsidRPr="003A16BD">
        <w:rPr>
          <w:b/>
          <w:sz w:val="24"/>
          <w:szCs w:val="24"/>
        </w:rPr>
        <w:t xml:space="preserve">» </w:t>
      </w:r>
      <w:r w:rsidRPr="003A16BD">
        <w:rPr>
          <w:sz w:val="24"/>
          <w:szCs w:val="24"/>
        </w:rPr>
        <w:t>ингибиторы коррозии и специальные функциональные присадки обеспечивают длительную защиту обработанной поверхности от развития новых коррозионных процессов.</w:t>
      </w:r>
    </w:p>
    <w:p w14:paraId="2F6701C6" w14:textId="77777777" w:rsidR="005B2A17" w:rsidRPr="003A16BD" w:rsidRDefault="005B2A17">
      <w:pPr>
        <w:pStyle w:val="a3"/>
        <w:spacing w:before="11"/>
        <w:ind w:left="0"/>
      </w:pPr>
    </w:p>
    <w:p w14:paraId="1DBBE325" w14:textId="77777777" w:rsidR="005B2A17" w:rsidRPr="003A16BD" w:rsidRDefault="001B2128" w:rsidP="00FE2151">
      <w:pPr>
        <w:pStyle w:val="a4"/>
        <w:numPr>
          <w:ilvl w:val="0"/>
          <w:numId w:val="1"/>
        </w:numPr>
        <w:tabs>
          <w:tab w:val="left" w:pos="460"/>
        </w:tabs>
        <w:ind w:right="476" w:firstLine="0"/>
        <w:rPr>
          <w:sz w:val="24"/>
          <w:szCs w:val="24"/>
        </w:rPr>
      </w:pPr>
      <w:r w:rsidRPr="00F1155F">
        <w:rPr>
          <w:b/>
          <w:sz w:val="24"/>
          <w:u w:val="thick"/>
        </w:rPr>
        <w:t>Безопасность:</w:t>
      </w:r>
      <w:r w:rsidRPr="00F1155F">
        <w:rPr>
          <w:b/>
          <w:sz w:val="24"/>
        </w:rPr>
        <w:t xml:space="preserve"> </w:t>
      </w:r>
      <w:r>
        <w:rPr>
          <w:sz w:val="24"/>
        </w:rPr>
        <w:t>По харак</w:t>
      </w:r>
      <w:r w:rsidR="00F1155F">
        <w:rPr>
          <w:sz w:val="24"/>
        </w:rPr>
        <w:t>теристикам безопасности рабочий раствор состава</w:t>
      </w:r>
      <w:r>
        <w:rPr>
          <w:sz w:val="24"/>
        </w:rPr>
        <w:t xml:space="preserve"> «</w:t>
      </w:r>
      <w:r w:rsidR="008415C9" w:rsidRPr="00F1155F">
        <w:rPr>
          <w:b/>
          <w:sz w:val="24"/>
        </w:rPr>
        <w:t>ПреоКорр</w:t>
      </w:r>
      <w:r w:rsidRPr="00F1155F">
        <w:rPr>
          <w:b/>
          <w:sz w:val="24"/>
        </w:rPr>
        <w:t xml:space="preserve">» </w:t>
      </w:r>
      <w:r>
        <w:rPr>
          <w:sz w:val="24"/>
        </w:rPr>
        <w:t xml:space="preserve">относится к 4 классу (малоопасное вещество согласно ГОСТ 12.1.007-76) и является взрыво- и </w:t>
      </w:r>
      <w:r w:rsidRPr="003A16BD">
        <w:rPr>
          <w:sz w:val="24"/>
          <w:szCs w:val="24"/>
        </w:rPr>
        <w:t>пожаробезопасной жидкостью. Мутагенное, гонадотропное, эмбриотропное и тератогенное действие</w:t>
      </w:r>
      <w:r w:rsidRPr="003A16BD">
        <w:rPr>
          <w:spacing w:val="-12"/>
          <w:sz w:val="24"/>
          <w:szCs w:val="24"/>
        </w:rPr>
        <w:t xml:space="preserve"> </w:t>
      </w:r>
      <w:r w:rsidR="00F1155F" w:rsidRPr="003A16BD">
        <w:rPr>
          <w:sz w:val="24"/>
          <w:szCs w:val="24"/>
        </w:rPr>
        <w:t xml:space="preserve">состава </w:t>
      </w:r>
      <w:r w:rsidRPr="003A16BD">
        <w:rPr>
          <w:sz w:val="24"/>
          <w:szCs w:val="24"/>
        </w:rPr>
        <w:t>«</w:t>
      </w:r>
      <w:r w:rsidR="008415C9" w:rsidRPr="003A16BD">
        <w:rPr>
          <w:b/>
          <w:sz w:val="24"/>
          <w:szCs w:val="24"/>
        </w:rPr>
        <w:t>ПреоКорр</w:t>
      </w:r>
      <w:r w:rsidRPr="003A16BD">
        <w:rPr>
          <w:b/>
          <w:sz w:val="24"/>
          <w:szCs w:val="24"/>
        </w:rPr>
        <w:t xml:space="preserve">» </w:t>
      </w:r>
      <w:r w:rsidRPr="003A16BD">
        <w:rPr>
          <w:sz w:val="24"/>
          <w:szCs w:val="24"/>
        </w:rPr>
        <w:t>не установлено; кумулятивность отсутствует полностью.</w:t>
      </w:r>
    </w:p>
    <w:p w14:paraId="4C05D097" w14:textId="77777777" w:rsidR="005B2A17" w:rsidRPr="003A16BD" w:rsidRDefault="005B2A17">
      <w:pPr>
        <w:pStyle w:val="a3"/>
        <w:ind w:left="0"/>
      </w:pPr>
    </w:p>
    <w:p w14:paraId="16201C01" w14:textId="77777777" w:rsidR="005B2A17" w:rsidRDefault="001B2128">
      <w:pPr>
        <w:pStyle w:val="a4"/>
        <w:numPr>
          <w:ilvl w:val="0"/>
          <w:numId w:val="1"/>
        </w:numPr>
        <w:tabs>
          <w:tab w:val="left" w:pos="460"/>
        </w:tabs>
        <w:ind w:right="486" w:firstLine="0"/>
        <w:rPr>
          <w:sz w:val="24"/>
        </w:rPr>
      </w:pPr>
      <w:r>
        <w:rPr>
          <w:b/>
          <w:sz w:val="24"/>
          <w:u w:val="thick"/>
        </w:rPr>
        <w:t>Общие меры безопасности при работе:</w:t>
      </w:r>
      <w:r>
        <w:rPr>
          <w:b/>
          <w:sz w:val="24"/>
        </w:rPr>
        <w:t xml:space="preserve"> </w:t>
      </w:r>
      <w:r w:rsidR="00F1155F">
        <w:rPr>
          <w:sz w:val="24"/>
        </w:rPr>
        <w:t>При работе с состав</w:t>
      </w:r>
      <w:r>
        <w:rPr>
          <w:sz w:val="24"/>
        </w:rPr>
        <w:t>ом «</w:t>
      </w:r>
      <w:r w:rsidR="008415C9">
        <w:rPr>
          <w:b/>
          <w:sz w:val="24"/>
        </w:rPr>
        <w:t>ПреоКорр</w:t>
      </w:r>
      <w:r>
        <w:rPr>
          <w:b/>
          <w:sz w:val="24"/>
        </w:rPr>
        <w:t xml:space="preserve">» </w:t>
      </w:r>
      <w:r>
        <w:rPr>
          <w:sz w:val="24"/>
        </w:rPr>
        <w:t>необходимо выполнять общие санитарно-гигиенические т</w:t>
      </w:r>
      <w:r w:rsidR="008C6015">
        <w:rPr>
          <w:sz w:val="24"/>
        </w:rPr>
        <w:t>ребования. Работающие с состав</w:t>
      </w:r>
      <w:r>
        <w:rPr>
          <w:sz w:val="24"/>
        </w:rPr>
        <w:t xml:space="preserve">ом должны быть обеспечены средствами индивидуальной защиты в соответствии с ГОСТ 12.4.011-87 и ГОСТ 12.4.103-83, применение резиновых перчаток и защитных очков обязательно! </w:t>
      </w:r>
      <w:r w:rsidR="008C6015">
        <w:rPr>
          <w:color w:val="333333"/>
          <w:sz w:val="24"/>
        </w:rPr>
        <w:t>При попадании состав</w:t>
      </w:r>
      <w:r>
        <w:rPr>
          <w:color w:val="333333"/>
          <w:sz w:val="24"/>
        </w:rPr>
        <w:t>а на слизистые оболочки и кожные покровы – немедленно смыть водой. Опасность острого ингаляционного отравления при соблюдении условий проведения технологического процесса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исключена.</w:t>
      </w:r>
    </w:p>
    <w:p w14:paraId="68DF2276" w14:textId="77777777" w:rsidR="005B2A17" w:rsidRDefault="005B2A17">
      <w:pPr>
        <w:pStyle w:val="a3"/>
        <w:ind w:left="0"/>
      </w:pPr>
    </w:p>
    <w:p w14:paraId="5339E960" w14:textId="77777777" w:rsidR="005B2A17" w:rsidRDefault="001B2128">
      <w:pPr>
        <w:pStyle w:val="a3"/>
      </w:pPr>
      <w:r>
        <w:rPr>
          <w:b/>
          <w:color w:val="333333"/>
          <w:u w:val="thick" w:color="333333"/>
        </w:rPr>
        <w:t>ВНИМАНИЕ!</w:t>
      </w:r>
      <w:r>
        <w:rPr>
          <w:color w:val="333333"/>
        </w:rPr>
        <w:t xml:space="preserve">– </w:t>
      </w:r>
      <w:r w:rsidR="00E46531">
        <w:rPr>
          <w:color w:val="333333"/>
        </w:rPr>
        <w:t xml:space="preserve">всегда </w:t>
      </w:r>
      <w:r>
        <w:rPr>
          <w:color w:val="333333"/>
        </w:rPr>
        <w:t>необходимо строго с</w:t>
      </w:r>
      <w:r w:rsidR="00E46531">
        <w:rPr>
          <w:color w:val="333333"/>
        </w:rPr>
        <w:t>ледовать требованиям Пункта 7</w:t>
      </w:r>
      <w:r>
        <w:rPr>
          <w:color w:val="333333"/>
        </w:rPr>
        <w:t xml:space="preserve"> настоящей Инструкции.</w:t>
      </w:r>
    </w:p>
    <w:p w14:paraId="6FBADFEA" w14:textId="77777777" w:rsidR="005B2A17" w:rsidRDefault="005B2A17">
      <w:pPr>
        <w:pStyle w:val="a3"/>
        <w:ind w:left="0"/>
      </w:pPr>
    </w:p>
    <w:p w14:paraId="6F2CFE41" w14:textId="77777777" w:rsidR="005B2A17" w:rsidRDefault="001B2128">
      <w:pPr>
        <w:pStyle w:val="1"/>
        <w:numPr>
          <w:ilvl w:val="0"/>
          <w:numId w:val="1"/>
        </w:numPr>
        <w:tabs>
          <w:tab w:val="left" w:pos="460"/>
        </w:tabs>
        <w:ind w:left="460"/>
      </w:pPr>
      <w:r>
        <w:rPr>
          <w:u w:val="thick"/>
        </w:rPr>
        <w:t>Порядок выполне</w:t>
      </w:r>
      <w:r w:rsidR="00F1155F">
        <w:rPr>
          <w:u w:val="thick"/>
        </w:rPr>
        <w:t>ния работ с применением состав</w:t>
      </w:r>
      <w:r>
        <w:rPr>
          <w:u w:val="thick"/>
        </w:rPr>
        <w:t>а</w:t>
      </w:r>
      <w:r>
        <w:rPr>
          <w:spacing w:val="-11"/>
          <w:u w:val="thick"/>
        </w:rPr>
        <w:t xml:space="preserve"> </w:t>
      </w:r>
      <w:r w:rsidR="008415C9">
        <w:rPr>
          <w:u w:val="thick"/>
        </w:rPr>
        <w:t>«ПреоКорр</w:t>
      </w:r>
      <w:r>
        <w:rPr>
          <w:u w:val="thick"/>
        </w:rPr>
        <w:t>»:</w:t>
      </w:r>
    </w:p>
    <w:p w14:paraId="2C22F355" w14:textId="77777777" w:rsidR="005B2A17" w:rsidRDefault="005B2A17">
      <w:pPr>
        <w:pStyle w:val="a3"/>
        <w:spacing w:before="3"/>
        <w:ind w:left="0"/>
        <w:rPr>
          <w:b/>
          <w:sz w:val="16"/>
        </w:rPr>
      </w:pPr>
    </w:p>
    <w:p w14:paraId="53DDD720" w14:textId="77777777" w:rsidR="005B2A17" w:rsidRDefault="001B2128">
      <w:pPr>
        <w:pStyle w:val="a4"/>
        <w:numPr>
          <w:ilvl w:val="1"/>
          <w:numId w:val="1"/>
        </w:numPr>
        <w:tabs>
          <w:tab w:val="left" w:pos="640"/>
        </w:tabs>
        <w:spacing w:before="90"/>
        <w:rPr>
          <w:sz w:val="24"/>
        </w:rPr>
      </w:pPr>
      <w:r>
        <w:rPr>
          <w:sz w:val="24"/>
        </w:rPr>
        <w:t>Подготовить поверхность 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обработке.</w:t>
      </w:r>
    </w:p>
    <w:p w14:paraId="0092B8E7" w14:textId="77777777" w:rsidR="005B2A17" w:rsidRDefault="001B2128">
      <w:pPr>
        <w:pStyle w:val="a3"/>
        <w:ind w:right="306"/>
      </w:pPr>
      <w:r>
        <w:t>Обрабатываемая поверхность должна быть (по мере возможности) сухой</w:t>
      </w:r>
      <w:r w:rsidR="00D77F8B">
        <w:t xml:space="preserve"> и чистой</w:t>
      </w:r>
      <w:r>
        <w:t>, всю рыхлую ржавчину и видимые «лохмотья» ржавой пыли перед обработкой необходимо полностью удалить (например, струей воздуха или металлической щеткой). Рекомендуемая толщина слоя ржавчины перед началом обработки не должна превышать 300-500 мкм во избежание перерасхода препарата.</w:t>
      </w:r>
    </w:p>
    <w:p w14:paraId="17CC13F8" w14:textId="77777777" w:rsidR="005B2A17" w:rsidRDefault="00F1155F">
      <w:pPr>
        <w:pStyle w:val="a3"/>
        <w:ind w:right="224"/>
        <w:jc w:val="both"/>
      </w:pPr>
      <w:r>
        <w:rPr>
          <w:color w:val="333333"/>
        </w:rPr>
        <w:t>Емкость с состав</w:t>
      </w:r>
      <w:r w:rsidR="001B2128">
        <w:rPr>
          <w:color w:val="333333"/>
        </w:rPr>
        <w:t>ом следует активно взболтать (соблюдая герметичность тары!)  для возвращения в раствор осадков, небольшое выпадение которых является нормой; о</w:t>
      </w:r>
      <w:r>
        <w:rPr>
          <w:color w:val="333333"/>
        </w:rPr>
        <w:t>птимальная температура состава при нанесении + 25 - 30</w:t>
      </w:r>
      <w:r w:rsidR="001B2128">
        <w:rPr>
          <w:color w:val="333333"/>
          <w:spacing w:val="-5"/>
        </w:rPr>
        <w:t xml:space="preserve"> </w:t>
      </w:r>
      <w:r>
        <w:rPr>
          <w:color w:val="333333"/>
        </w:rPr>
        <w:t>°С; повышение температуры состава усиливает его действие.</w:t>
      </w:r>
    </w:p>
    <w:p w14:paraId="0B26BE5B" w14:textId="77777777" w:rsidR="005B2A17" w:rsidRDefault="005B2A17">
      <w:pPr>
        <w:pStyle w:val="a3"/>
        <w:ind w:left="0"/>
      </w:pPr>
    </w:p>
    <w:p w14:paraId="68615CF2" w14:textId="77777777" w:rsidR="005B2A17" w:rsidRDefault="00F1155F">
      <w:pPr>
        <w:pStyle w:val="a4"/>
        <w:numPr>
          <w:ilvl w:val="1"/>
          <w:numId w:val="1"/>
        </w:numPr>
        <w:tabs>
          <w:tab w:val="left" w:pos="640"/>
        </w:tabs>
        <w:ind w:left="220" w:right="502" w:firstLine="0"/>
        <w:rPr>
          <w:sz w:val="24"/>
        </w:rPr>
      </w:pPr>
      <w:r>
        <w:rPr>
          <w:sz w:val="24"/>
        </w:rPr>
        <w:t>Нанести</w:t>
      </w:r>
      <w:r w:rsidR="001B2128">
        <w:rPr>
          <w:sz w:val="24"/>
        </w:rPr>
        <w:t xml:space="preserve"> «</w:t>
      </w:r>
      <w:r w:rsidR="008415C9">
        <w:rPr>
          <w:b/>
          <w:sz w:val="24"/>
        </w:rPr>
        <w:t>ПреоКорр</w:t>
      </w:r>
      <w:r w:rsidR="001B2128">
        <w:rPr>
          <w:b/>
          <w:sz w:val="24"/>
        </w:rPr>
        <w:t xml:space="preserve">» </w:t>
      </w:r>
      <w:r w:rsidR="001B2128">
        <w:rPr>
          <w:sz w:val="24"/>
        </w:rPr>
        <w:t>на обрабатываемую поверхность можно любым удобным способом – валиком, тампоном, кистью, распылителем и т.д. – или методом погружения обрабатываемой детали в «</w:t>
      </w:r>
      <w:r w:rsidR="008415C9">
        <w:rPr>
          <w:b/>
          <w:sz w:val="24"/>
        </w:rPr>
        <w:t>ПреоК</w:t>
      </w:r>
      <w:r w:rsidR="001B2128">
        <w:rPr>
          <w:b/>
          <w:sz w:val="24"/>
        </w:rPr>
        <w:t>ор</w:t>
      </w:r>
      <w:r w:rsidR="008415C9">
        <w:rPr>
          <w:b/>
          <w:sz w:val="24"/>
        </w:rPr>
        <w:t>р</w:t>
      </w:r>
      <w:r w:rsidR="001B2128">
        <w:rPr>
          <w:b/>
          <w:sz w:val="24"/>
        </w:rPr>
        <w:t xml:space="preserve">». </w:t>
      </w:r>
      <w:r w:rsidR="001B2128">
        <w:rPr>
          <w:sz w:val="24"/>
        </w:rPr>
        <w:t>В зависимости от степени и обширности коррозионного поражения поверхности металла и выбранного способа обработки рекомендуется</w:t>
      </w:r>
      <w:r w:rsidR="001B2128">
        <w:rPr>
          <w:spacing w:val="-14"/>
          <w:sz w:val="24"/>
        </w:rPr>
        <w:t xml:space="preserve"> </w:t>
      </w:r>
      <w:r w:rsidR="001B2128">
        <w:rPr>
          <w:sz w:val="24"/>
        </w:rPr>
        <w:t>использовать</w:t>
      </w:r>
    </w:p>
    <w:p w14:paraId="7A3794BA" w14:textId="77777777" w:rsidR="005B2A17" w:rsidRDefault="00F1155F">
      <w:pPr>
        <w:spacing w:before="62" w:line="275" w:lineRule="exact"/>
        <w:ind w:left="220"/>
        <w:rPr>
          <w:sz w:val="24"/>
        </w:rPr>
      </w:pPr>
      <w:r>
        <w:rPr>
          <w:sz w:val="24"/>
        </w:rPr>
        <w:t>следующие концентрации состав</w:t>
      </w:r>
      <w:r w:rsidR="001B2128">
        <w:rPr>
          <w:sz w:val="24"/>
        </w:rPr>
        <w:t>а «</w:t>
      </w:r>
      <w:r w:rsidR="001D33F1">
        <w:rPr>
          <w:b/>
          <w:sz w:val="24"/>
        </w:rPr>
        <w:t>ПреоКорр</w:t>
      </w:r>
      <w:r w:rsidR="001B2128">
        <w:rPr>
          <w:b/>
          <w:sz w:val="24"/>
        </w:rPr>
        <w:t>»</w:t>
      </w:r>
      <w:r w:rsidR="001B2128">
        <w:rPr>
          <w:sz w:val="24"/>
        </w:rPr>
        <w:t>:</w:t>
      </w:r>
    </w:p>
    <w:p w14:paraId="41519FCD" w14:textId="77777777" w:rsidR="001B2128" w:rsidRDefault="001B2128" w:rsidP="001B2128">
      <w:pPr>
        <w:pStyle w:val="a3"/>
      </w:pPr>
      <w:r>
        <w:lastRenderedPageBreak/>
        <w:t xml:space="preserve">-- при обработке деталей методом погружения и температуре </w:t>
      </w:r>
      <w:r w:rsidR="00F1155F">
        <w:t xml:space="preserve">рабочего </w:t>
      </w:r>
      <w:r>
        <w:t>раствор</w:t>
      </w:r>
      <w:r w:rsidR="00F1155F">
        <w:t>а состав</w:t>
      </w:r>
      <w:r w:rsidR="00BB43F0">
        <w:t xml:space="preserve">а </w:t>
      </w:r>
    </w:p>
    <w:p w14:paraId="736C5B9A" w14:textId="77777777" w:rsidR="003A16BD" w:rsidRDefault="001B2128" w:rsidP="001B2128">
      <w:pPr>
        <w:pStyle w:val="a3"/>
      </w:pPr>
      <w:r>
        <w:t xml:space="preserve">    </w:t>
      </w:r>
      <w:r w:rsidR="00F1155F">
        <w:t>в пределах 30 – 4</w:t>
      </w:r>
      <w:r w:rsidR="00BB43F0">
        <w:t xml:space="preserve">0° </w:t>
      </w:r>
      <w:r>
        <w:t>С оптим</w:t>
      </w:r>
      <w:r w:rsidR="000E6E1D">
        <w:t>альная концентрация составляет 2</w:t>
      </w:r>
      <w:r>
        <w:t>0 –</w:t>
      </w:r>
      <w:r w:rsidR="000E6E1D">
        <w:t>30</w:t>
      </w:r>
      <w:r>
        <w:t>%;</w:t>
      </w:r>
      <w:r w:rsidR="003A16BD">
        <w:t xml:space="preserve"> время выдержки деталей </w:t>
      </w:r>
    </w:p>
    <w:p w14:paraId="1F0324E0" w14:textId="77777777" w:rsidR="00937FB2" w:rsidRDefault="003A16BD" w:rsidP="001B2128">
      <w:pPr>
        <w:pStyle w:val="a3"/>
      </w:pPr>
      <w:r>
        <w:t xml:space="preserve">    в рабочем растворе зависит от степени коррозионного поражения (</w:t>
      </w:r>
      <w:r w:rsidR="00937FB2">
        <w:t>обычно 2-3</w:t>
      </w:r>
      <w:r>
        <w:t xml:space="preserve"> часа</w:t>
      </w:r>
      <w:r w:rsidR="00937FB2">
        <w:t>, однако при</w:t>
      </w:r>
    </w:p>
    <w:p w14:paraId="56AA57A7" w14:textId="77777777" w:rsidR="005B2A17" w:rsidRDefault="00937FB2" w:rsidP="001B2128">
      <w:pPr>
        <w:pStyle w:val="a3"/>
      </w:pPr>
      <w:r>
        <w:t xml:space="preserve">    глубокой старой коррозии может потребоваться и большее время</w:t>
      </w:r>
      <w:r w:rsidR="003A16BD">
        <w:t>);</w:t>
      </w:r>
    </w:p>
    <w:p w14:paraId="5FF176EF" w14:textId="77777777" w:rsidR="001B2128" w:rsidRDefault="001B2128" w:rsidP="001B2128">
      <w:pPr>
        <w:pStyle w:val="a3"/>
      </w:pPr>
      <w:r>
        <w:t>-- при обработке вручную или распылением следует испол</w:t>
      </w:r>
      <w:r w:rsidRPr="001B2128">
        <w:t>ьзовать</w:t>
      </w:r>
      <w:r>
        <w:t xml:space="preserve"> концентрат или рабочий </w:t>
      </w:r>
    </w:p>
    <w:p w14:paraId="4D6CA3C9" w14:textId="77777777" w:rsidR="005B2A17" w:rsidRDefault="001B2128" w:rsidP="001B2128">
      <w:pPr>
        <w:pStyle w:val="a3"/>
      </w:pPr>
      <w:r>
        <w:t xml:space="preserve">    раствор концентрации не ниже 50%.</w:t>
      </w:r>
    </w:p>
    <w:p w14:paraId="5BD4449D" w14:textId="77777777" w:rsidR="005B2A17" w:rsidRDefault="00F1155F">
      <w:pPr>
        <w:pStyle w:val="a3"/>
        <w:ind w:right="306"/>
      </w:pPr>
      <w:r>
        <w:rPr>
          <w:b/>
          <w:color w:val="333333"/>
          <w:u w:val="thick" w:color="333333"/>
        </w:rPr>
        <w:t>Расход состав</w:t>
      </w:r>
      <w:r w:rsidR="001B2128">
        <w:rPr>
          <w:b/>
          <w:color w:val="333333"/>
          <w:u w:val="thick" w:color="333333"/>
        </w:rPr>
        <w:t>а</w:t>
      </w:r>
      <w:r w:rsidR="001B2128">
        <w:rPr>
          <w:b/>
          <w:color w:val="333333"/>
        </w:rPr>
        <w:t xml:space="preserve"> </w:t>
      </w:r>
      <w:r w:rsidR="001B2128">
        <w:rPr>
          <w:color w:val="333333"/>
        </w:rPr>
        <w:t>существенно зависит от характеристик обрабатываемой поверхности и способа нанесения и составляет в среднем 0,1 л/кв. метр обрабатываемой поверхности.</w:t>
      </w:r>
    </w:p>
    <w:p w14:paraId="795918C4" w14:textId="77777777" w:rsidR="005B2A17" w:rsidRDefault="005B2A17">
      <w:pPr>
        <w:pStyle w:val="a3"/>
        <w:spacing w:before="10"/>
        <w:ind w:left="0"/>
        <w:rPr>
          <w:sz w:val="23"/>
        </w:rPr>
      </w:pPr>
    </w:p>
    <w:p w14:paraId="6A182052" w14:textId="77777777" w:rsidR="005B2A17" w:rsidRDefault="00F1155F">
      <w:pPr>
        <w:pStyle w:val="a4"/>
        <w:numPr>
          <w:ilvl w:val="1"/>
          <w:numId w:val="1"/>
        </w:numPr>
        <w:tabs>
          <w:tab w:val="left" w:pos="640"/>
        </w:tabs>
        <w:ind w:left="220" w:right="375" w:firstLine="0"/>
        <w:rPr>
          <w:sz w:val="24"/>
        </w:rPr>
      </w:pPr>
      <w:r>
        <w:rPr>
          <w:sz w:val="24"/>
        </w:rPr>
        <w:t>После нанесения состав</w:t>
      </w:r>
      <w:r w:rsidR="001B2128">
        <w:rPr>
          <w:sz w:val="24"/>
        </w:rPr>
        <w:t>а «</w:t>
      </w:r>
      <w:r w:rsidR="00C11B3F">
        <w:rPr>
          <w:b/>
          <w:sz w:val="24"/>
        </w:rPr>
        <w:t>ПреоКорр</w:t>
      </w:r>
      <w:r w:rsidR="001B2128">
        <w:rPr>
          <w:b/>
          <w:sz w:val="24"/>
        </w:rPr>
        <w:t xml:space="preserve">» </w:t>
      </w:r>
      <w:r>
        <w:rPr>
          <w:sz w:val="24"/>
        </w:rPr>
        <w:t>необходимо выдержать состав</w:t>
      </w:r>
      <w:r w:rsidR="003A16BD">
        <w:rPr>
          <w:sz w:val="24"/>
        </w:rPr>
        <w:t xml:space="preserve"> на поверхности в течении 3 – 10</w:t>
      </w:r>
      <w:r w:rsidR="001B2128">
        <w:rPr>
          <w:sz w:val="24"/>
        </w:rPr>
        <w:t xml:space="preserve"> минут, до достижения равномерного белесого оттенка (обычно) обработанной поверхности. Те места, где возникнут рыжие потеки, следует </w:t>
      </w:r>
      <w:r w:rsidR="008C6015">
        <w:rPr>
          <w:sz w:val="24"/>
        </w:rPr>
        <w:t>повторно обработать состав</w:t>
      </w:r>
      <w:r w:rsidR="00C11B3F">
        <w:rPr>
          <w:sz w:val="24"/>
        </w:rPr>
        <w:t>ом</w:t>
      </w:r>
      <w:r w:rsidR="001B2128">
        <w:rPr>
          <w:b/>
          <w:sz w:val="24"/>
        </w:rPr>
        <w:t xml:space="preserve"> </w:t>
      </w:r>
      <w:r w:rsidR="001B2128">
        <w:rPr>
          <w:sz w:val="24"/>
        </w:rPr>
        <w:t>до достижения указанного оттенка обработанной</w:t>
      </w:r>
      <w:r w:rsidR="001B2128">
        <w:rPr>
          <w:spacing w:val="-4"/>
          <w:sz w:val="24"/>
        </w:rPr>
        <w:t xml:space="preserve"> </w:t>
      </w:r>
      <w:r w:rsidR="001B2128">
        <w:rPr>
          <w:sz w:val="24"/>
        </w:rPr>
        <w:t>поверхности. Следует иметь в виду, что некоторые виды сталей дают более темные тона итоговой поверхностной пленки.</w:t>
      </w:r>
    </w:p>
    <w:p w14:paraId="3A9CD337" w14:textId="77777777" w:rsidR="005B2A17" w:rsidRDefault="005B2A17">
      <w:pPr>
        <w:pStyle w:val="a3"/>
        <w:ind w:left="0"/>
      </w:pPr>
    </w:p>
    <w:p w14:paraId="2D5FAE43" w14:textId="77777777" w:rsidR="005B2A17" w:rsidRPr="00A67158" w:rsidRDefault="001B2128" w:rsidP="00A67158">
      <w:pPr>
        <w:pStyle w:val="a4"/>
        <w:tabs>
          <w:tab w:val="left" w:pos="640"/>
        </w:tabs>
        <w:ind w:right="297"/>
        <w:rPr>
          <w:sz w:val="24"/>
        </w:rPr>
      </w:pPr>
      <w:r>
        <w:rPr>
          <w:sz w:val="24"/>
        </w:rPr>
        <w:t xml:space="preserve">Последующая </w:t>
      </w:r>
      <w:r w:rsidR="00A67158">
        <w:rPr>
          <w:sz w:val="24"/>
        </w:rPr>
        <w:t>обмывка или иная обработка поверхности, полу</w:t>
      </w:r>
      <w:r w:rsidR="008C6015">
        <w:rPr>
          <w:sz w:val="24"/>
        </w:rPr>
        <w:t>ченной после применения состав</w:t>
      </w:r>
      <w:r w:rsidR="00A67158">
        <w:rPr>
          <w:sz w:val="24"/>
        </w:rPr>
        <w:t>а, не требуется. При необходимости можно протереть поверхность сухой ветошью или нетканым</w:t>
      </w:r>
      <w:r w:rsidR="00A67158">
        <w:rPr>
          <w:spacing w:val="-5"/>
          <w:sz w:val="24"/>
        </w:rPr>
        <w:t xml:space="preserve"> </w:t>
      </w:r>
      <w:r w:rsidR="00A67158">
        <w:rPr>
          <w:sz w:val="24"/>
        </w:rPr>
        <w:t xml:space="preserve">материалом и </w:t>
      </w:r>
      <w:r w:rsidR="00A67158" w:rsidRPr="003C7D82">
        <w:rPr>
          <w:b/>
          <w:sz w:val="24"/>
        </w:rPr>
        <w:t>приступить к смазке</w:t>
      </w:r>
      <w:r w:rsidR="00A67158">
        <w:rPr>
          <w:sz w:val="24"/>
        </w:rPr>
        <w:t>, если это предусмотрено регламентом.</w:t>
      </w:r>
    </w:p>
    <w:p w14:paraId="4AAD0C8B" w14:textId="77777777" w:rsidR="005B2A17" w:rsidRDefault="005B2A17">
      <w:pPr>
        <w:pStyle w:val="a3"/>
        <w:ind w:left="0"/>
      </w:pPr>
    </w:p>
    <w:p w14:paraId="6BC6FFEB" w14:textId="77777777" w:rsidR="005B2A17" w:rsidRDefault="001B2128">
      <w:pPr>
        <w:pStyle w:val="a4"/>
        <w:numPr>
          <w:ilvl w:val="0"/>
          <w:numId w:val="1"/>
        </w:numPr>
        <w:tabs>
          <w:tab w:val="left" w:pos="460"/>
        </w:tabs>
        <w:spacing w:before="1"/>
        <w:ind w:left="460"/>
        <w:rPr>
          <w:color w:val="333333"/>
          <w:sz w:val="24"/>
        </w:rPr>
      </w:pPr>
      <w:r>
        <w:rPr>
          <w:b/>
          <w:color w:val="333333"/>
          <w:sz w:val="24"/>
          <w:u w:val="thick" w:color="333333"/>
        </w:rPr>
        <w:t>Меры предосторожности</w:t>
      </w:r>
      <w:r>
        <w:rPr>
          <w:b/>
          <w:color w:val="333333"/>
          <w:sz w:val="24"/>
        </w:rPr>
        <w:t xml:space="preserve"> </w:t>
      </w:r>
      <w:r w:rsidR="008C6015">
        <w:rPr>
          <w:color w:val="333333"/>
          <w:sz w:val="24"/>
        </w:rPr>
        <w:t>при работе с состав</w:t>
      </w:r>
      <w:r>
        <w:rPr>
          <w:color w:val="333333"/>
          <w:sz w:val="24"/>
        </w:rPr>
        <w:t>ом</w:t>
      </w:r>
      <w:r>
        <w:rPr>
          <w:color w:val="333333"/>
          <w:spacing w:val="-5"/>
          <w:sz w:val="24"/>
        </w:rPr>
        <w:t xml:space="preserve"> </w:t>
      </w:r>
      <w:r>
        <w:rPr>
          <w:sz w:val="24"/>
        </w:rPr>
        <w:t>«</w:t>
      </w:r>
      <w:r w:rsidR="00C11B3F">
        <w:rPr>
          <w:b/>
          <w:sz w:val="24"/>
        </w:rPr>
        <w:t>ПреоКорр</w:t>
      </w:r>
      <w:r>
        <w:rPr>
          <w:b/>
          <w:sz w:val="24"/>
        </w:rPr>
        <w:t>»</w:t>
      </w:r>
      <w:r>
        <w:rPr>
          <w:color w:val="333333"/>
          <w:sz w:val="24"/>
        </w:rPr>
        <w:t>:</w:t>
      </w:r>
    </w:p>
    <w:p w14:paraId="4C54C8E4" w14:textId="77777777" w:rsidR="000708F8" w:rsidRDefault="001B2128">
      <w:pPr>
        <w:pStyle w:val="a3"/>
        <w:rPr>
          <w:color w:val="333333"/>
        </w:rPr>
      </w:pPr>
      <w:r>
        <w:rPr>
          <w:color w:val="333333"/>
        </w:rPr>
        <w:t>-- избе</w:t>
      </w:r>
      <w:r w:rsidR="008C6015">
        <w:rPr>
          <w:color w:val="333333"/>
        </w:rPr>
        <w:t>гать брызг при работе с состав</w:t>
      </w:r>
      <w:r>
        <w:rPr>
          <w:color w:val="333333"/>
        </w:rPr>
        <w:t>ом;</w:t>
      </w:r>
      <w:r w:rsidR="003A16BD">
        <w:rPr>
          <w:color w:val="333333"/>
        </w:rPr>
        <w:t xml:space="preserve"> </w:t>
      </w:r>
    </w:p>
    <w:p w14:paraId="6BABA9AB" w14:textId="77777777" w:rsidR="005B2A17" w:rsidRDefault="000708F8">
      <w:pPr>
        <w:pStyle w:val="a3"/>
      </w:pPr>
      <w:r>
        <w:rPr>
          <w:color w:val="333333"/>
        </w:rPr>
        <w:t xml:space="preserve">-- </w:t>
      </w:r>
      <w:r w:rsidR="001B2128">
        <w:rPr>
          <w:color w:val="333333"/>
        </w:rPr>
        <w:t>обязательно использовать защитные очки и перчатки;</w:t>
      </w:r>
    </w:p>
    <w:p w14:paraId="3398F2F8" w14:textId="77777777" w:rsidR="005B2A17" w:rsidRDefault="001B2128" w:rsidP="008C6015">
      <w:pPr>
        <w:pStyle w:val="a3"/>
      </w:pPr>
      <w:r>
        <w:rPr>
          <w:color w:val="333333"/>
        </w:rPr>
        <w:t>--</w:t>
      </w:r>
      <w:r w:rsidR="008C6015">
        <w:rPr>
          <w:color w:val="333333"/>
        </w:rPr>
        <w:t xml:space="preserve"> не допускать попадания состав</w:t>
      </w:r>
      <w:r>
        <w:rPr>
          <w:color w:val="333333"/>
        </w:rPr>
        <w:t>а на кожу, слизистые оболочки и в глаза;</w:t>
      </w:r>
    </w:p>
    <w:p w14:paraId="0DADD2AA" w14:textId="77777777" w:rsidR="000708F8" w:rsidRDefault="001B2128">
      <w:pPr>
        <w:pStyle w:val="a3"/>
        <w:rPr>
          <w:color w:val="333333"/>
        </w:rPr>
      </w:pPr>
      <w:r>
        <w:rPr>
          <w:color w:val="333333"/>
        </w:rPr>
        <w:t>-- не подверга</w:t>
      </w:r>
      <w:r w:rsidR="008C6015">
        <w:rPr>
          <w:color w:val="333333"/>
        </w:rPr>
        <w:t>ть воздействию температур выше 45</w:t>
      </w:r>
      <w:r>
        <w:rPr>
          <w:color w:val="333333"/>
        </w:rPr>
        <w:t>°С;</w:t>
      </w:r>
      <w:r w:rsidR="008C6015">
        <w:rPr>
          <w:color w:val="333333"/>
        </w:rPr>
        <w:t xml:space="preserve"> </w:t>
      </w:r>
    </w:p>
    <w:p w14:paraId="60776A92" w14:textId="77777777" w:rsidR="005B2A17" w:rsidRDefault="000708F8">
      <w:pPr>
        <w:pStyle w:val="a3"/>
      </w:pPr>
      <w:r>
        <w:rPr>
          <w:color w:val="333333"/>
        </w:rPr>
        <w:t xml:space="preserve">-- </w:t>
      </w:r>
      <w:r w:rsidR="008C6015">
        <w:rPr>
          <w:color w:val="333333"/>
        </w:rPr>
        <w:t>хранить</w:t>
      </w:r>
      <w:r w:rsidR="001B2128">
        <w:rPr>
          <w:b/>
        </w:rPr>
        <w:t xml:space="preserve"> </w:t>
      </w:r>
      <w:r w:rsidR="001B2128">
        <w:rPr>
          <w:color w:val="333333"/>
        </w:rPr>
        <w:t>в защищенном от детей месте;</w:t>
      </w:r>
    </w:p>
    <w:p w14:paraId="60404053" w14:textId="77777777" w:rsidR="005B2A17" w:rsidRDefault="008C6015">
      <w:pPr>
        <w:pStyle w:val="a3"/>
      </w:pPr>
      <w:r>
        <w:rPr>
          <w:color w:val="333333"/>
        </w:rPr>
        <w:t>-- использовать</w:t>
      </w:r>
      <w:r w:rsidR="001B2128">
        <w:rPr>
          <w:color w:val="333333"/>
        </w:rPr>
        <w:t xml:space="preserve"> строго по назначению и в соответствии с данной Инструкцией;</w:t>
      </w:r>
    </w:p>
    <w:p w14:paraId="1BF08F77" w14:textId="77777777" w:rsidR="005B2A17" w:rsidRDefault="001B2128">
      <w:pPr>
        <w:pStyle w:val="a3"/>
      </w:pPr>
      <w:r>
        <w:rPr>
          <w:color w:val="333333"/>
        </w:rPr>
        <w:t xml:space="preserve">-- исключить </w:t>
      </w:r>
      <w:r w:rsidR="008C6015">
        <w:rPr>
          <w:color w:val="333333"/>
        </w:rPr>
        <w:t>попадание состав</w:t>
      </w:r>
      <w:r>
        <w:rPr>
          <w:color w:val="333333"/>
        </w:rPr>
        <w:t>а внутрь организма (не глотать, не лизать, не капать в уши!);</w:t>
      </w:r>
    </w:p>
    <w:p w14:paraId="76BC7D80" w14:textId="77777777" w:rsidR="005B2A17" w:rsidRDefault="001B2128">
      <w:pPr>
        <w:pStyle w:val="a3"/>
      </w:pPr>
      <w:r>
        <w:rPr>
          <w:color w:val="333333"/>
        </w:rPr>
        <w:t>-- герметич</w:t>
      </w:r>
      <w:r w:rsidR="008C6015">
        <w:rPr>
          <w:color w:val="333333"/>
        </w:rPr>
        <w:t>но закрывать упаковку с состав</w:t>
      </w:r>
      <w:r>
        <w:rPr>
          <w:color w:val="333333"/>
        </w:rPr>
        <w:t>ом при его неполном использовании;</w:t>
      </w:r>
    </w:p>
    <w:p w14:paraId="38279D53" w14:textId="77777777" w:rsidR="005B2A17" w:rsidRDefault="001B2128">
      <w:pPr>
        <w:pStyle w:val="a3"/>
      </w:pPr>
      <w:r>
        <w:rPr>
          <w:color w:val="333333"/>
        </w:rPr>
        <w:t>-- пустую тару утилизировать как строительный мусор.</w:t>
      </w:r>
    </w:p>
    <w:p w14:paraId="62CB3C83" w14:textId="77777777" w:rsidR="005B2A17" w:rsidRDefault="005B2A17">
      <w:pPr>
        <w:pStyle w:val="a3"/>
        <w:ind w:left="0"/>
      </w:pPr>
    </w:p>
    <w:p w14:paraId="29DD52BF" w14:textId="77777777" w:rsidR="005B2A17" w:rsidRDefault="001B2128">
      <w:pPr>
        <w:pStyle w:val="1"/>
        <w:numPr>
          <w:ilvl w:val="0"/>
          <w:numId w:val="1"/>
        </w:numPr>
        <w:tabs>
          <w:tab w:val="left" w:pos="460"/>
        </w:tabs>
        <w:ind w:left="460"/>
        <w:rPr>
          <w:b w:val="0"/>
          <w:color w:val="333333"/>
        </w:rPr>
      </w:pPr>
      <w:r>
        <w:rPr>
          <w:color w:val="333333"/>
          <w:u w:val="thick" w:color="333333"/>
        </w:rPr>
        <w:t>СТРОГО</w:t>
      </w:r>
      <w:r>
        <w:rPr>
          <w:color w:val="333333"/>
          <w:spacing w:val="-1"/>
          <w:u w:val="thick" w:color="333333"/>
        </w:rPr>
        <w:t xml:space="preserve"> </w:t>
      </w:r>
      <w:r>
        <w:rPr>
          <w:color w:val="333333"/>
          <w:u w:val="thick" w:color="333333"/>
        </w:rPr>
        <w:t>ЗАПРЕЩАЕТСЯ</w:t>
      </w:r>
      <w:r>
        <w:rPr>
          <w:b w:val="0"/>
          <w:color w:val="333333"/>
        </w:rPr>
        <w:t>:</w:t>
      </w:r>
    </w:p>
    <w:p w14:paraId="2ABC251B" w14:textId="77777777" w:rsidR="005B2A17" w:rsidRDefault="008C6015">
      <w:pPr>
        <w:pStyle w:val="a3"/>
      </w:pPr>
      <w:r>
        <w:rPr>
          <w:color w:val="333333"/>
        </w:rPr>
        <w:t>-- работать с состав</w:t>
      </w:r>
      <w:r w:rsidR="001B2128">
        <w:rPr>
          <w:color w:val="333333"/>
        </w:rPr>
        <w:t xml:space="preserve">ом </w:t>
      </w:r>
      <w:r w:rsidR="001B2128">
        <w:t>«</w:t>
      </w:r>
      <w:r w:rsidR="00C11B3F">
        <w:rPr>
          <w:b/>
        </w:rPr>
        <w:t>ПреоКорр</w:t>
      </w:r>
      <w:r w:rsidR="001B2128">
        <w:rPr>
          <w:b/>
        </w:rPr>
        <w:t xml:space="preserve">» </w:t>
      </w:r>
      <w:r w:rsidR="001B2128">
        <w:rPr>
          <w:color w:val="333333"/>
        </w:rPr>
        <w:t>без защитных очков и перчаток;</w:t>
      </w:r>
    </w:p>
    <w:p w14:paraId="0EE84DBC" w14:textId="77777777" w:rsidR="005B2A17" w:rsidRDefault="008C6015">
      <w:pPr>
        <w:pStyle w:val="a3"/>
      </w:pPr>
      <w:r>
        <w:rPr>
          <w:color w:val="333333"/>
        </w:rPr>
        <w:t>-- оставлять состав</w:t>
      </w:r>
      <w:r w:rsidR="001B2128">
        <w:rPr>
          <w:color w:val="333333"/>
        </w:rPr>
        <w:t xml:space="preserve"> </w:t>
      </w:r>
      <w:r w:rsidR="001B2128">
        <w:t>«</w:t>
      </w:r>
      <w:r w:rsidR="00C11B3F">
        <w:rPr>
          <w:b/>
        </w:rPr>
        <w:t>ПреоКорр</w:t>
      </w:r>
      <w:r w:rsidR="001B2128">
        <w:rPr>
          <w:b/>
        </w:rPr>
        <w:t xml:space="preserve">» </w:t>
      </w:r>
      <w:r w:rsidR="001B2128">
        <w:rPr>
          <w:color w:val="333333"/>
        </w:rPr>
        <w:t>без присмотра в местах, доступных детям.</w:t>
      </w:r>
    </w:p>
    <w:p w14:paraId="00FADF5F" w14:textId="77777777" w:rsidR="005B2A17" w:rsidRDefault="005B2A17">
      <w:pPr>
        <w:pStyle w:val="a3"/>
        <w:ind w:left="0"/>
      </w:pPr>
    </w:p>
    <w:p w14:paraId="3357EA39" w14:textId="77777777" w:rsidR="005B2A17" w:rsidRDefault="008C6015">
      <w:pPr>
        <w:pStyle w:val="1"/>
        <w:numPr>
          <w:ilvl w:val="0"/>
          <w:numId w:val="1"/>
        </w:numPr>
        <w:tabs>
          <w:tab w:val="left" w:pos="460"/>
        </w:tabs>
        <w:ind w:left="460"/>
      </w:pPr>
      <w:r>
        <w:rPr>
          <w:u w:val="thick"/>
        </w:rPr>
        <w:t>При соприкосновении с состав</w:t>
      </w:r>
      <w:r w:rsidR="001B2128">
        <w:rPr>
          <w:u w:val="thick"/>
        </w:rPr>
        <w:t>ом в нарушение требований настоящей</w:t>
      </w:r>
      <w:r w:rsidR="001B2128">
        <w:rPr>
          <w:spacing w:val="-20"/>
          <w:u w:val="thick"/>
        </w:rPr>
        <w:t xml:space="preserve"> </w:t>
      </w:r>
      <w:r w:rsidR="001B2128">
        <w:rPr>
          <w:u w:val="thick"/>
        </w:rPr>
        <w:t>Инструкции:</w:t>
      </w:r>
    </w:p>
    <w:p w14:paraId="4EC154B7" w14:textId="77777777" w:rsidR="005B2A17" w:rsidRDefault="005B2A17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668"/>
      </w:tblGrid>
      <w:tr w:rsidR="005B2A17" w14:paraId="1BBA1A5C" w14:textId="77777777">
        <w:trPr>
          <w:trHeight w:val="666"/>
        </w:trPr>
        <w:tc>
          <w:tcPr>
            <w:tcW w:w="2808" w:type="dxa"/>
          </w:tcPr>
          <w:p w14:paraId="69DBC4CF" w14:textId="77777777" w:rsidR="005B2A17" w:rsidRDefault="001B2128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При проглатывании</w:t>
            </w:r>
          </w:p>
        </w:tc>
        <w:tc>
          <w:tcPr>
            <w:tcW w:w="7668" w:type="dxa"/>
          </w:tcPr>
          <w:p w14:paraId="2F1A36EE" w14:textId="77777777" w:rsidR="005B2A17" w:rsidRDefault="001B2128">
            <w:pPr>
              <w:pStyle w:val="TableParagraph"/>
              <w:spacing w:before="56"/>
              <w:ind w:right="131"/>
              <w:rPr>
                <w:sz w:val="24"/>
              </w:rPr>
            </w:pPr>
            <w:r>
              <w:rPr>
                <w:sz w:val="24"/>
              </w:rPr>
              <w:t>Прополоскать рот, принять большое количество воды с измельчёнными таблетками активированного угля (10—30 шт.). Рвоту не вызывать!</w:t>
            </w:r>
          </w:p>
        </w:tc>
      </w:tr>
      <w:tr w:rsidR="005B2A17" w14:paraId="4F79D99C" w14:textId="77777777">
        <w:trPr>
          <w:trHeight w:val="665"/>
        </w:trPr>
        <w:tc>
          <w:tcPr>
            <w:tcW w:w="2808" w:type="dxa"/>
          </w:tcPr>
          <w:p w14:paraId="4D92035A" w14:textId="77777777" w:rsidR="005B2A17" w:rsidRDefault="001B2128"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При попадании в глаза</w:t>
            </w:r>
          </w:p>
        </w:tc>
        <w:tc>
          <w:tcPr>
            <w:tcW w:w="7668" w:type="dxa"/>
          </w:tcPr>
          <w:p w14:paraId="75977BEB" w14:textId="77777777" w:rsidR="005B2A17" w:rsidRDefault="001B2128">
            <w:pPr>
              <w:pStyle w:val="TableParagraph"/>
              <w:spacing w:before="57"/>
              <w:ind w:right="117"/>
              <w:rPr>
                <w:sz w:val="24"/>
              </w:rPr>
            </w:pPr>
            <w:r>
              <w:rPr>
                <w:sz w:val="24"/>
              </w:rPr>
              <w:t>Немедленно промыть глаза под струёй холодной воды в течение 10—15 мин, после чего обязательно обратиться к врачу</w:t>
            </w:r>
          </w:p>
        </w:tc>
      </w:tr>
      <w:tr w:rsidR="005B2A17" w14:paraId="30D5352D" w14:textId="77777777">
        <w:trPr>
          <w:trHeight w:val="620"/>
        </w:trPr>
        <w:tc>
          <w:tcPr>
            <w:tcW w:w="2808" w:type="dxa"/>
          </w:tcPr>
          <w:p w14:paraId="109E1D9A" w14:textId="77777777" w:rsidR="005B2A17" w:rsidRDefault="001B21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 попадании на кожу</w:t>
            </w:r>
          </w:p>
        </w:tc>
        <w:tc>
          <w:tcPr>
            <w:tcW w:w="7668" w:type="dxa"/>
          </w:tcPr>
          <w:p w14:paraId="1CE24DF3" w14:textId="77777777" w:rsidR="005B2A17" w:rsidRDefault="001B21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Промыть участок контакта достаточным количеством проточной воды</w:t>
            </w:r>
          </w:p>
        </w:tc>
      </w:tr>
    </w:tbl>
    <w:p w14:paraId="7E65C746" w14:textId="77777777" w:rsidR="005B2A17" w:rsidRDefault="005B2A17">
      <w:pPr>
        <w:pStyle w:val="a3"/>
        <w:spacing w:before="10"/>
        <w:ind w:left="0"/>
        <w:rPr>
          <w:b/>
          <w:sz w:val="23"/>
        </w:rPr>
      </w:pPr>
    </w:p>
    <w:p w14:paraId="219AD705" w14:textId="77777777" w:rsidR="005B2A17" w:rsidRDefault="001B2128">
      <w:pPr>
        <w:pStyle w:val="a4"/>
        <w:numPr>
          <w:ilvl w:val="0"/>
          <w:numId w:val="1"/>
        </w:numPr>
        <w:tabs>
          <w:tab w:val="left" w:pos="580"/>
        </w:tabs>
        <w:ind w:left="580" w:hanging="360"/>
        <w:rPr>
          <w:sz w:val="24"/>
        </w:rPr>
      </w:pPr>
      <w:r>
        <w:rPr>
          <w:b/>
          <w:sz w:val="24"/>
          <w:u w:val="thick"/>
        </w:rPr>
        <w:t>Условия транспортировки и хранения:</w:t>
      </w:r>
      <w:r>
        <w:rPr>
          <w:b/>
          <w:sz w:val="24"/>
        </w:rPr>
        <w:t xml:space="preserve"> </w:t>
      </w:r>
      <w:r w:rsidR="008C6015">
        <w:rPr>
          <w:sz w:val="24"/>
        </w:rPr>
        <w:t>Состав</w:t>
      </w:r>
      <w:r>
        <w:rPr>
          <w:sz w:val="24"/>
        </w:rPr>
        <w:t xml:space="preserve"> «</w:t>
      </w:r>
      <w:r w:rsidR="00C11B3F">
        <w:rPr>
          <w:b/>
          <w:sz w:val="24"/>
        </w:rPr>
        <w:t>ПреоКорр</w:t>
      </w:r>
      <w:r>
        <w:rPr>
          <w:b/>
          <w:sz w:val="24"/>
        </w:rPr>
        <w:t xml:space="preserve">»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хранить</w:t>
      </w:r>
    </w:p>
    <w:p w14:paraId="4C37A7C4" w14:textId="77777777" w:rsidR="00937FB2" w:rsidRDefault="001B2128">
      <w:pPr>
        <w:pStyle w:val="a3"/>
        <w:ind w:right="447"/>
      </w:pPr>
      <w:r>
        <w:t xml:space="preserve">в проветриваемом помещении при температуре от +1 до +20°С в герметично закрытых канистрах завода-изготовителя, </w:t>
      </w:r>
      <w:r w:rsidR="00CA00CF">
        <w:t>исключив</w:t>
      </w:r>
      <w:r w:rsidR="008C6015">
        <w:t xml:space="preserve"> воздействие</w:t>
      </w:r>
      <w:r>
        <w:t xml:space="preserve"> прямых солнечных лучей. Пр</w:t>
      </w:r>
      <w:r w:rsidR="00CA00CF">
        <w:t xml:space="preserve">и длительном хранении </w:t>
      </w:r>
      <w:r>
        <w:t xml:space="preserve">выпадение небольшого осадка </w:t>
      </w:r>
      <w:r w:rsidR="00CA00CF">
        <w:t xml:space="preserve">в составе </w:t>
      </w:r>
      <w:r>
        <w:t>является нормальным и устраняется взбалтыванием с обязательным соблюдением герметичности тары.</w:t>
      </w:r>
      <w:r w:rsidR="00937FB2">
        <w:t xml:space="preserve"> </w:t>
      </w:r>
    </w:p>
    <w:p w14:paraId="0E2BF8F3" w14:textId="77777777" w:rsidR="00937FB2" w:rsidRDefault="00937FB2">
      <w:pPr>
        <w:pStyle w:val="a3"/>
        <w:ind w:right="447"/>
      </w:pPr>
      <w:r>
        <w:t>Состав выдерживает не менее 2 циклов заморозки/разморозки без потери рабочих качеств.</w:t>
      </w:r>
    </w:p>
    <w:p w14:paraId="47FA4796" w14:textId="77777777" w:rsidR="005B2A17" w:rsidRDefault="008C6015">
      <w:pPr>
        <w:pStyle w:val="a3"/>
        <w:ind w:right="352"/>
      </w:pPr>
      <w:r>
        <w:t>Транспортирование состав</w:t>
      </w:r>
      <w:r w:rsidR="001B2128">
        <w:t>а «</w:t>
      </w:r>
      <w:r w:rsidR="00C11B3F">
        <w:rPr>
          <w:b/>
        </w:rPr>
        <w:t>ПреоКорр</w:t>
      </w:r>
      <w:r w:rsidR="001B2128">
        <w:rPr>
          <w:b/>
        </w:rPr>
        <w:t xml:space="preserve">» </w:t>
      </w:r>
      <w:r w:rsidR="001B2128">
        <w:t>производится в соответствии с Правилами перевозки грузов на данном виде транспо</w:t>
      </w:r>
      <w:r>
        <w:t>рта; по железной дороге состав</w:t>
      </w:r>
      <w:r w:rsidR="001B2128">
        <w:t xml:space="preserve"> перевозят в крытых вагонах.</w:t>
      </w:r>
    </w:p>
    <w:p w14:paraId="67992001" w14:textId="77777777" w:rsidR="005B2A17" w:rsidRDefault="005B2A17">
      <w:pPr>
        <w:pStyle w:val="a3"/>
        <w:ind w:left="0"/>
      </w:pPr>
    </w:p>
    <w:p w14:paraId="786DB062" w14:textId="77777777" w:rsidR="005B2A17" w:rsidRDefault="008C6015">
      <w:pPr>
        <w:spacing w:before="1"/>
        <w:ind w:left="220" w:right="781"/>
        <w:rPr>
          <w:sz w:val="24"/>
        </w:rPr>
      </w:pPr>
      <w:r>
        <w:rPr>
          <w:b/>
          <w:sz w:val="24"/>
          <w:u w:val="thick"/>
        </w:rPr>
        <w:t>Г</w:t>
      </w:r>
      <w:r w:rsidR="001B2128">
        <w:rPr>
          <w:b/>
          <w:sz w:val="24"/>
          <w:u w:val="thick"/>
        </w:rPr>
        <w:t>оден для применения</w:t>
      </w:r>
      <w:r w:rsidR="00D2045A">
        <w:rPr>
          <w:b/>
          <w:sz w:val="24"/>
          <w:u w:val="thick"/>
        </w:rPr>
        <w:t>:</w:t>
      </w:r>
      <w:r w:rsidR="001B2128">
        <w:rPr>
          <w:b/>
          <w:sz w:val="24"/>
        </w:rPr>
        <w:t xml:space="preserve"> </w:t>
      </w:r>
      <w:r w:rsidR="00D2045A" w:rsidRPr="00D2045A">
        <w:rPr>
          <w:sz w:val="24"/>
        </w:rPr>
        <w:t xml:space="preserve">Три года </w:t>
      </w:r>
      <w:r w:rsidR="00D2045A">
        <w:rPr>
          <w:sz w:val="24"/>
        </w:rPr>
        <w:t xml:space="preserve">с даты выпуска </w:t>
      </w:r>
      <w:r w:rsidR="00D2045A" w:rsidRPr="00D2045A">
        <w:rPr>
          <w:sz w:val="24"/>
        </w:rPr>
        <w:t>или</w:t>
      </w:r>
      <w:r w:rsidR="00D2045A">
        <w:rPr>
          <w:b/>
          <w:sz w:val="24"/>
        </w:rPr>
        <w:t xml:space="preserve"> </w:t>
      </w:r>
      <w:r w:rsidR="00D2045A">
        <w:rPr>
          <w:sz w:val="24"/>
        </w:rPr>
        <w:t>не менее одного года после</w:t>
      </w:r>
      <w:r w:rsidR="001B2128">
        <w:rPr>
          <w:sz w:val="24"/>
        </w:rPr>
        <w:t xml:space="preserve"> вскрытия </w:t>
      </w:r>
      <w:r w:rsidR="00D2045A">
        <w:rPr>
          <w:sz w:val="24"/>
        </w:rPr>
        <w:t>емкости при соблюдении</w:t>
      </w:r>
      <w:r w:rsidR="001B2128">
        <w:rPr>
          <w:sz w:val="24"/>
        </w:rPr>
        <w:t xml:space="preserve"> указанных в п.10. условий хранения.</w:t>
      </w:r>
    </w:p>
    <w:p w14:paraId="2314A0A1" w14:textId="77777777" w:rsidR="005B2A17" w:rsidRDefault="005B2A17">
      <w:pPr>
        <w:pStyle w:val="a3"/>
        <w:spacing w:before="11"/>
        <w:ind w:left="0"/>
        <w:rPr>
          <w:sz w:val="21"/>
        </w:rPr>
      </w:pPr>
    </w:p>
    <w:p w14:paraId="6963123C" w14:textId="77777777" w:rsidR="005B2A17" w:rsidRDefault="001B2128">
      <w:pPr>
        <w:pStyle w:val="a3"/>
      </w:pPr>
      <w:r>
        <w:t xml:space="preserve">Подробная информация: на сайте производителя - </w:t>
      </w:r>
      <w:hyperlink r:id="rId5">
        <w:r>
          <w:rPr>
            <w:color w:val="0000FF"/>
            <w:u w:val="single" w:color="0000FF"/>
          </w:rPr>
          <w:t>http://erciem.ru/</w:t>
        </w:r>
      </w:hyperlink>
    </w:p>
    <w:p w14:paraId="18BF6828" w14:textId="77777777" w:rsidR="005B2A17" w:rsidRDefault="005B2A17">
      <w:pPr>
        <w:pStyle w:val="a3"/>
        <w:spacing w:before="3"/>
        <w:ind w:left="0"/>
        <w:rPr>
          <w:sz w:val="16"/>
        </w:rPr>
      </w:pPr>
    </w:p>
    <w:p w14:paraId="020B90A4" w14:textId="77777777" w:rsidR="005B2A17" w:rsidRDefault="001B2128">
      <w:pPr>
        <w:spacing w:before="91"/>
        <w:ind w:left="220"/>
        <w:rPr>
          <w:sz w:val="20"/>
        </w:rPr>
      </w:pPr>
      <w:r>
        <w:rPr>
          <w:sz w:val="20"/>
        </w:rPr>
        <w:t>©</w:t>
      </w:r>
      <w:r w:rsidR="00C11B3F">
        <w:rPr>
          <w:sz w:val="20"/>
        </w:rPr>
        <w:t xml:space="preserve"> ООО «ЭРСИЭМ</w:t>
      </w:r>
      <w:r>
        <w:rPr>
          <w:sz w:val="20"/>
        </w:rPr>
        <w:t xml:space="preserve">», </w:t>
      </w:r>
      <w:r w:rsidR="00D46D73">
        <w:rPr>
          <w:sz w:val="20"/>
        </w:rPr>
        <w:t>Московская область, г. Раменское, ул. К. Маркса, 5. Тел.:</w:t>
      </w:r>
      <w:r w:rsidR="000D6CB5" w:rsidRPr="000D6CB5">
        <w:t xml:space="preserve"> </w:t>
      </w:r>
      <w:r w:rsidR="000D6CB5" w:rsidRPr="000D6CB5">
        <w:rPr>
          <w:sz w:val="20"/>
        </w:rPr>
        <w:t>+7(925)119-72-19</w:t>
      </w:r>
      <w:r w:rsidR="000D6CB5">
        <w:rPr>
          <w:sz w:val="20"/>
        </w:rPr>
        <w:t>, +7(495)647-68-88</w:t>
      </w:r>
      <w:r w:rsidR="00D46D73">
        <w:rPr>
          <w:sz w:val="20"/>
        </w:rPr>
        <w:t xml:space="preserve"> </w:t>
      </w:r>
      <w:r>
        <w:rPr>
          <w:sz w:val="20"/>
        </w:rPr>
        <w:t>.</w:t>
      </w:r>
    </w:p>
    <w:sectPr w:rsidR="005B2A17">
      <w:pgSz w:w="11910" w:h="16840"/>
      <w:pgMar w:top="28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B1C5E"/>
    <w:multiLevelType w:val="multilevel"/>
    <w:tmpl w:val="BE9ABB28"/>
    <w:lvl w:ilvl="0">
      <w:start w:val="1"/>
      <w:numFmt w:val="decimal"/>
      <w:lvlText w:val="%1."/>
      <w:lvlJc w:val="left"/>
      <w:pPr>
        <w:ind w:left="220" w:hanging="240"/>
        <w:jc w:val="left"/>
      </w:pPr>
      <w:rPr>
        <w:rFonts w:hint="default"/>
        <w:b/>
        <w:bCs/>
        <w:spacing w:val="-5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40" w:hanging="42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58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76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1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2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5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9" w:hanging="420"/>
      </w:pPr>
      <w:rPr>
        <w:rFonts w:hint="default"/>
        <w:lang w:val="ru-RU" w:eastAsia="ru-RU" w:bidi="ru-RU"/>
      </w:rPr>
    </w:lvl>
  </w:abstractNum>
  <w:num w:numId="1" w16cid:durableId="144828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A17"/>
    <w:rsid w:val="0002551B"/>
    <w:rsid w:val="000708F8"/>
    <w:rsid w:val="000D6CB5"/>
    <w:rsid w:val="000E6E1D"/>
    <w:rsid w:val="001031EB"/>
    <w:rsid w:val="001A3CC8"/>
    <w:rsid w:val="001B2128"/>
    <w:rsid w:val="001D33F1"/>
    <w:rsid w:val="003A16BD"/>
    <w:rsid w:val="005B2A17"/>
    <w:rsid w:val="0082468E"/>
    <w:rsid w:val="008415C9"/>
    <w:rsid w:val="008C6015"/>
    <w:rsid w:val="00937FB2"/>
    <w:rsid w:val="00A67158"/>
    <w:rsid w:val="00BB43F0"/>
    <w:rsid w:val="00C11B3F"/>
    <w:rsid w:val="00C35D33"/>
    <w:rsid w:val="00CA00CF"/>
    <w:rsid w:val="00CA72FF"/>
    <w:rsid w:val="00D2045A"/>
    <w:rsid w:val="00D46D73"/>
    <w:rsid w:val="00D77F8B"/>
    <w:rsid w:val="00E46531"/>
    <w:rsid w:val="00E76380"/>
    <w:rsid w:val="00F1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E1E0"/>
  <w15:docId w15:val="{07C595C9-F876-4E58-8667-A1D513CE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6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spacing w:before="17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ci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Анастасия Азаренкова</cp:lastModifiedBy>
  <cp:revision>2</cp:revision>
  <dcterms:created xsi:type="dcterms:W3CDTF">2024-09-11T10:29:00Z</dcterms:created>
  <dcterms:modified xsi:type="dcterms:W3CDTF">2024-09-11T10:29:00Z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2023-05-08T00:00:00Z</vt:filetime>
  </property>
</Properties>
</file>